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5E" w:rsidRDefault="00CC2950" w:rsidP="003A72B8">
      <w:pPr>
        <w:jc w:val="center"/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A72B8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DIMENSIONAMENTO DI UN IMPIANTO GEOTERMICO</w:t>
      </w:r>
    </w:p>
    <w:p w:rsidR="003A72B8" w:rsidRPr="003A72B8" w:rsidRDefault="003A72B8" w:rsidP="003A72B8">
      <w:pPr>
        <w:jc w:val="center"/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C2950" w:rsidRDefault="00A80ECF" w:rsidP="00A80EC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55767" cy="2379999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91" cy="23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2B8" w:rsidRDefault="003A72B8"/>
    <w:p w:rsidR="00CC2950" w:rsidRDefault="00CC2950">
      <w:r w:rsidRPr="003A72B8">
        <w:rPr>
          <w:b/>
        </w:rPr>
        <w:t>Dati:</w:t>
      </w:r>
      <w:r>
        <w:t xml:space="preserve"> Potenza richiesta per riscaldare la villetta da 200 m</w:t>
      </w:r>
      <w:proofErr w:type="gramStart"/>
      <w:r>
        <w:rPr>
          <w:vertAlign w:val="superscript"/>
        </w:rPr>
        <w:t>2</w:t>
      </w:r>
      <w:r>
        <w:t xml:space="preserve">:   </w:t>
      </w:r>
      <w:proofErr w:type="gramEnd"/>
      <w:r>
        <w:t xml:space="preserve"> P = 16 KW = 16000 W</w:t>
      </w:r>
    </w:p>
    <w:p w:rsidR="00CC2950" w:rsidRDefault="00CC2950">
      <w:r>
        <w:t xml:space="preserve">          </w:t>
      </w:r>
      <w:proofErr w:type="spellStart"/>
      <w:proofErr w:type="gramStart"/>
      <w:r>
        <w:t>T</w:t>
      </w:r>
      <w:r>
        <w:rPr>
          <w:vertAlign w:val="subscript"/>
        </w:rPr>
        <w:t>b</w:t>
      </w:r>
      <w:proofErr w:type="spellEnd"/>
      <w:r>
        <w:t xml:space="preserve">  =</w:t>
      </w:r>
      <w:proofErr w:type="gramEnd"/>
      <w:r>
        <w:t xml:space="preserve">  temperatura terreno  =  14 °C</w:t>
      </w:r>
    </w:p>
    <w:p w:rsidR="00CC2950" w:rsidRDefault="00CC2950">
      <w:r>
        <w:t xml:space="preserve">          </w:t>
      </w:r>
      <w:proofErr w:type="spellStart"/>
      <w:proofErr w:type="gramStart"/>
      <w:r>
        <w:t>T</w:t>
      </w:r>
      <w:r>
        <w:rPr>
          <w:vertAlign w:val="subscript"/>
        </w:rPr>
        <w:t>f</w:t>
      </w:r>
      <w:proofErr w:type="spellEnd"/>
      <w:r>
        <w:t xml:space="preserve">  =</w:t>
      </w:r>
      <w:proofErr w:type="gramEnd"/>
      <w:r>
        <w:t xml:space="preserve">  temperatura media fluido termovettore (acqua + glicole) =  8 °C</w:t>
      </w:r>
    </w:p>
    <w:p w:rsidR="00CC2950" w:rsidRDefault="00CC2950">
      <w:r>
        <w:t xml:space="preserve">          </w:t>
      </w:r>
      <w:proofErr w:type="spellStart"/>
      <w:r>
        <w:t>R</w:t>
      </w:r>
      <w:r>
        <w:rPr>
          <w:vertAlign w:val="subscript"/>
        </w:rPr>
        <w:t>bt</w:t>
      </w:r>
      <w:proofErr w:type="spellEnd"/>
      <w:r>
        <w:rPr>
          <w:vertAlign w:val="subscript"/>
        </w:rPr>
        <w:t xml:space="preserve">  </w:t>
      </w:r>
      <w:r>
        <w:t xml:space="preserve"> </w:t>
      </w:r>
      <w:proofErr w:type="gramStart"/>
      <w:r>
        <w:t>=  costante</w:t>
      </w:r>
      <w:proofErr w:type="gramEnd"/>
      <w:r>
        <w:t xml:space="preserve"> di conducibilità termica del terreno comprensiva delle pareti della sonda</w:t>
      </w:r>
    </w:p>
    <w:p w:rsidR="00081E36" w:rsidRDefault="00CC2950">
      <w:r>
        <w:t xml:space="preserve">                     </w:t>
      </w:r>
      <w:proofErr w:type="gramStart"/>
      <w:r>
        <w:t>e</w:t>
      </w:r>
      <w:proofErr w:type="gramEnd"/>
      <w:r>
        <w:t xml:space="preserve"> del suo calore specifico, ricavata sperimentalmente con indagini geotecniche </w:t>
      </w:r>
    </w:p>
    <w:p w:rsidR="00F21F99" w:rsidRDefault="00F21F99">
      <w:r>
        <w:t xml:space="preserve">        Formula per il calcolo della lunghezza complessiva delle sonde:</w:t>
      </w:r>
    </w:p>
    <w:p w:rsidR="00F21F99" w:rsidRDefault="00F21F99">
      <w:pPr>
        <w:rPr>
          <w:rFonts w:eastAsiaTheme="minorEastAsia"/>
          <w:sz w:val="32"/>
          <w:vertAlign w:val="subscript"/>
        </w:rPr>
      </w:pPr>
      <w:r w:rsidRPr="0017406B">
        <w:rPr>
          <w:sz w:val="32"/>
        </w:rPr>
        <w:t xml:space="preserve">           L   =  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P</m:t>
            </m:r>
          </m:num>
          <m:den>
            <m:r>
              <w:rPr>
                <w:rFonts w:ascii="Cambria Math" w:hAnsi="Cambria Math"/>
                <w:sz w:val="36"/>
              </w:rPr>
              <m:t>Tb-Tf</m:t>
            </m:r>
          </m:den>
        </m:f>
      </m:oMath>
      <w:r w:rsidR="0017406B" w:rsidRPr="0017406B">
        <w:rPr>
          <w:rFonts w:eastAsiaTheme="minorEastAsia"/>
          <w:sz w:val="32"/>
        </w:rPr>
        <w:t xml:space="preserve"> </w:t>
      </w:r>
      <w:r w:rsidR="0017406B" w:rsidRPr="0017406B">
        <w:rPr>
          <w:rFonts w:eastAsiaTheme="minorEastAsia"/>
          <w:sz w:val="16"/>
        </w:rPr>
        <w:t>x</w:t>
      </w:r>
      <w:r w:rsidR="0017406B">
        <w:rPr>
          <w:rFonts w:eastAsiaTheme="minorEastAsia"/>
          <w:sz w:val="32"/>
        </w:rPr>
        <w:t xml:space="preserve"> </w:t>
      </w:r>
      <w:proofErr w:type="spellStart"/>
      <w:r w:rsidR="0017406B" w:rsidRPr="0017406B">
        <w:rPr>
          <w:rFonts w:eastAsiaTheme="minorEastAsia"/>
          <w:sz w:val="32"/>
        </w:rPr>
        <w:t>R</w:t>
      </w:r>
      <w:r w:rsidR="0017406B" w:rsidRPr="0017406B">
        <w:rPr>
          <w:rFonts w:eastAsiaTheme="minorEastAsia"/>
          <w:sz w:val="32"/>
          <w:vertAlign w:val="subscript"/>
        </w:rPr>
        <w:t>bt</w:t>
      </w:r>
      <w:proofErr w:type="spellEnd"/>
    </w:p>
    <w:p w:rsidR="003A72B8" w:rsidRDefault="003A72B8">
      <w:pPr>
        <w:rPr>
          <w:rFonts w:eastAsiaTheme="minorEastAsia"/>
          <w:sz w:val="32"/>
          <w:vertAlign w:val="subscript"/>
        </w:rPr>
      </w:pPr>
      <w:r>
        <w:rPr>
          <w:noProof/>
          <w:sz w:val="32"/>
          <w:lang w:eastAsia="it-IT"/>
        </w:rPr>
        <w:drawing>
          <wp:inline distT="0" distB="0" distL="0" distR="0" wp14:anchorId="5BD4583E" wp14:editId="7C4A2307">
            <wp:extent cx="2929082" cy="2072326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72" cy="210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it-IT"/>
        </w:rPr>
        <w:drawing>
          <wp:inline distT="0" distB="0" distL="0" distR="0" wp14:anchorId="025DEAC3" wp14:editId="6803E266">
            <wp:extent cx="3169920" cy="241444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43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76" cy="245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2B8" w:rsidRDefault="003A72B8">
      <w:pPr>
        <w:rPr>
          <w:sz w:val="32"/>
        </w:rPr>
      </w:pPr>
    </w:p>
    <w:p w:rsidR="003F4B99" w:rsidRDefault="003F4B99">
      <w:pPr>
        <w:rPr>
          <w:sz w:val="24"/>
        </w:rPr>
      </w:pPr>
      <w:r w:rsidRPr="003F4B99">
        <w:rPr>
          <w:sz w:val="24"/>
        </w:rPr>
        <w:lastRenderedPageBreak/>
        <w:t xml:space="preserve">Ricavare L ed il numero di sonde </w:t>
      </w:r>
      <w:r>
        <w:rPr>
          <w:sz w:val="24"/>
        </w:rPr>
        <w:t xml:space="preserve">necessarie </w:t>
      </w:r>
      <w:r w:rsidRPr="003F4B99">
        <w:rPr>
          <w:sz w:val="24"/>
        </w:rPr>
        <w:t>considerando che non è possibile scavare oltre i 200 m di profondità</w:t>
      </w:r>
      <w:r>
        <w:rPr>
          <w:sz w:val="24"/>
        </w:rPr>
        <w:t xml:space="preserve"> specificando il tipo di collegamento tra quelli presenti in figura 3.5 ed il tipo di sonda tra quelle presenti in figura 3.3.</w:t>
      </w:r>
    </w:p>
    <w:p w:rsidR="00081E36" w:rsidRDefault="00081E36">
      <w:pPr>
        <w:rPr>
          <w:sz w:val="24"/>
        </w:rPr>
      </w:pPr>
    </w:p>
    <w:p w:rsidR="00081E36" w:rsidRDefault="00081E36">
      <w:pPr>
        <w:rPr>
          <w:sz w:val="24"/>
        </w:rPr>
      </w:pPr>
    </w:p>
    <w:p w:rsidR="00081E36" w:rsidRDefault="00081E36">
      <w:pPr>
        <w:rPr>
          <w:sz w:val="24"/>
        </w:rPr>
      </w:pPr>
    </w:p>
    <w:p w:rsidR="00081E36" w:rsidRDefault="00081E36">
      <w:pPr>
        <w:rPr>
          <w:sz w:val="24"/>
        </w:rPr>
      </w:pPr>
    </w:p>
    <w:p w:rsidR="00081E36" w:rsidRDefault="00081E36">
      <w:pPr>
        <w:rPr>
          <w:sz w:val="24"/>
        </w:rPr>
      </w:pPr>
    </w:p>
    <w:p w:rsidR="00D31356" w:rsidRDefault="007E1AF0">
      <w:pPr>
        <w:rPr>
          <w:sz w:val="24"/>
        </w:rPr>
      </w:pPr>
      <w:r>
        <w:rPr>
          <w:sz w:val="24"/>
        </w:rPr>
        <w:t xml:space="preserve">  Dalle caratteristiche del materiale di riempimento attorno alla sonda e </w:t>
      </w:r>
      <w:r w:rsidR="007828E7">
        <w:rPr>
          <w:sz w:val="24"/>
        </w:rPr>
        <w:t xml:space="preserve">al </w:t>
      </w:r>
      <w:r>
        <w:rPr>
          <w:sz w:val="24"/>
        </w:rPr>
        <w:t>tipo di suolo si ricava</w:t>
      </w:r>
    </w:p>
    <w:p w:rsidR="007E1AF0" w:rsidRPr="00081E36" w:rsidRDefault="007E1AF0">
      <w:pPr>
        <w:rPr>
          <w:rFonts w:eastAsiaTheme="minorEastAsia"/>
          <w:sz w:val="24"/>
        </w:rPr>
      </w:pPr>
      <w:r>
        <w:rPr>
          <w:sz w:val="24"/>
        </w:rPr>
        <w:t xml:space="preserve"> Il coefficiente </w:t>
      </w:r>
      <w:r w:rsidR="00081E36">
        <w:rPr>
          <w:sz w:val="24"/>
        </w:rPr>
        <w:t xml:space="preserve">  </w:t>
      </w:r>
      <w:proofErr w:type="spellStart"/>
      <w:proofErr w:type="gramStart"/>
      <w:r w:rsidRPr="007E1AF0">
        <w:rPr>
          <w:sz w:val="32"/>
        </w:rPr>
        <w:t>R</w:t>
      </w:r>
      <w:r w:rsidRPr="007E1AF0">
        <w:rPr>
          <w:sz w:val="32"/>
          <w:vertAlign w:val="subscript"/>
        </w:rPr>
        <w:t>bt</w:t>
      </w:r>
      <w:proofErr w:type="spellEnd"/>
      <w:r w:rsidRPr="007E1AF0">
        <w:rPr>
          <w:sz w:val="32"/>
        </w:rPr>
        <w:t xml:space="preserve">  =</w:t>
      </w:r>
      <w:proofErr w:type="gramEnd"/>
      <w:r w:rsidRPr="007E1AF0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λr+ λt</m:t>
            </m:r>
          </m:den>
        </m:f>
      </m:oMath>
      <w:r w:rsidR="00081E36" w:rsidRPr="00081E36">
        <w:rPr>
          <w:rFonts w:eastAsiaTheme="minorEastAsia"/>
          <w:sz w:val="24"/>
        </w:rPr>
        <w:t xml:space="preserve">       </w:t>
      </w:r>
      <w:r w:rsidR="00081E36">
        <w:rPr>
          <w:rFonts w:eastAsiaTheme="minorEastAsia"/>
          <w:sz w:val="24"/>
        </w:rPr>
        <w:t>(</w:t>
      </w:r>
      <w:r w:rsidR="00081E36" w:rsidRPr="00081E36">
        <w:rPr>
          <w:rFonts w:eastAsiaTheme="minorEastAsia"/>
          <w:sz w:val="24"/>
        </w:rPr>
        <w:t>m</w:t>
      </w:r>
      <w:r w:rsidR="00081E36">
        <w:rPr>
          <w:rFonts w:eastAsiaTheme="minorEastAsia"/>
          <w:sz w:val="24"/>
        </w:rPr>
        <w:t xml:space="preserve"> </w:t>
      </w:r>
      <w:r w:rsidR="00081E36" w:rsidRPr="00081E36">
        <w:rPr>
          <w:rFonts w:eastAsiaTheme="minorEastAsia"/>
          <w:sz w:val="24"/>
        </w:rPr>
        <w:t>K/W</w:t>
      </w:r>
      <w:r w:rsidR="00081E36">
        <w:rPr>
          <w:rFonts w:eastAsiaTheme="minorEastAsia"/>
          <w:sz w:val="24"/>
        </w:rPr>
        <w:t>)</w:t>
      </w:r>
    </w:p>
    <w:p w:rsidR="007E1AF0" w:rsidRDefault="007E1AF0">
      <w:pPr>
        <w:rPr>
          <w:rFonts w:eastAsiaTheme="minorEastAsia"/>
          <w:sz w:val="24"/>
        </w:rPr>
      </w:pPr>
      <w:proofErr w:type="gramStart"/>
      <w:r>
        <w:rPr>
          <w:rFonts w:eastAsiaTheme="minorEastAsia"/>
          <w:sz w:val="24"/>
        </w:rPr>
        <w:t>dove</w:t>
      </w:r>
      <w:proofErr w:type="gram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ascii="Candara" w:eastAsiaTheme="minorEastAsia" w:hAnsi="Candara"/>
          <w:sz w:val="24"/>
        </w:rPr>
        <w:t>λ</w:t>
      </w:r>
      <w:r w:rsidRPr="0007330E">
        <w:rPr>
          <w:rFonts w:eastAsiaTheme="minorEastAsia"/>
          <w:i/>
          <w:sz w:val="24"/>
        </w:rPr>
        <w:t>r</w:t>
      </w:r>
      <w:proofErr w:type="spellEnd"/>
      <w:r>
        <w:rPr>
          <w:rFonts w:eastAsiaTheme="minorEastAsia"/>
          <w:sz w:val="24"/>
        </w:rPr>
        <w:t xml:space="preserve"> = conducibilità del materiale di riempimento</w:t>
      </w:r>
      <w:r w:rsidR="00081E36">
        <w:rPr>
          <w:rFonts w:eastAsiaTheme="minorEastAsia"/>
          <w:sz w:val="24"/>
        </w:rPr>
        <w:t xml:space="preserve">  (1,5 </w:t>
      </w:r>
      <w:r w:rsidR="0007330E">
        <w:rPr>
          <w:rFonts w:eastAsiaTheme="minorEastAsia"/>
          <w:sz w:val="24"/>
        </w:rPr>
        <w:t>W/</w:t>
      </w:r>
      <w:proofErr w:type="spellStart"/>
      <w:r w:rsidR="0007330E">
        <w:rPr>
          <w:rFonts w:eastAsiaTheme="minorEastAsia"/>
          <w:sz w:val="24"/>
        </w:rPr>
        <w:t>mK</w:t>
      </w:r>
      <w:proofErr w:type="spellEnd"/>
      <w:r w:rsidR="0007330E">
        <w:rPr>
          <w:rFonts w:eastAsiaTheme="minorEastAsia"/>
          <w:sz w:val="24"/>
        </w:rPr>
        <w:t xml:space="preserve"> </w:t>
      </w:r>
      <w:r w:rsidR="00081E36">
        <w:rPr>
          <w:rFonts w:eastAsiaTheme="minorEastAsia"/>
          <w:sz w:val="24"/>
        </w:rPr>
        <w:t>bentonite/quarzite)</w:t>
      </w:r>
    </w:p>
    <w:p w:rsidR="007E1AF0" w:rsidRPr="007E1AF0" w:rsidRDefault="007E1AF0">
      <w:pPr>
        <w:rPr>
          <w:sz w:val="24"/>
        </w:rPr>
      </w:pPr>
      <w:r>
        <w:rPr>
          <w:rFonts w:eastAsiaTheme="minorEastAsia"/>
          <w:sz w:val="24"/>
        </w:rPr>
        <w:t xml:space="preserve">          </w:t>
      </w:r>
      <w:proofErr w:type="spellStart"/>
      <w:proofErr w:type="gramStart"/>
      <w:r>
        <w:rPr>
          <w:rFonts w:ascii="Candara" w:eastAsiaTheme="minorEastAsia" w:hAnsi="Candara"/>
          <w:sz w:val="24"/>
        </w:rPr>
        <w:t>λ</w:t>
      </w:r>
      <w:proofErr w:type="gramEnd"/>
      <w:r>
        <w:rPr>
          <w:rFonts w:ascii="Candara" w:eastAsiaTheme="minorEastAsia" w:hAnsi="Candara"/>
          <w:sz w:val="24"/>
        </w:rPr>
        <w:t>t</w:t>
      </w:r>
      <w:proofErr w:type="spellEnd"/>
      <w:r>
        <w:rPr>
          <w:rFonts w:ascii="Candara" w:eastAsiaTheme="minorEastAsia" w:hAnsi="Candara"/>
          <w:sz w:val="24"/>
        </w:rPr>
        <w:t xml:space="preserve"> = conducibilità del terreno</w:t>
      </w:r>
      <w:r w:rsidR="00081E36">
        <w:rPr>
          <w:rFonts w:ascii="Candara" w:eastAsiaTheme="minorEastAsia" w:hAnsi="Candara"/>
          <w:sz w:val="24"/>
        </w:rPr>
        <w:t xml:space="preserve">  (6 W/</w:t>
      </w:r>
      <w:proofErr w:type="spellStart"/>
      <w:r w:rsidR="00081E36">
        <w:rPr>
          <w:rFonts w:ascii="Candara" w:eastAsiaTheme="minorEastAsia" w:hAnsi="Candara"/>
          <w:sz w:val="24"/>
        </w:rPr>
        <w:t>mK</w:t>
      </w:r>
      <w:proofErr w:type="spellEnd"/>
      <w:r w:rsidR="00081E36">
        <w:rPr>
          <w:rFonts w:ascii="Candara" w:eastAsiaTheme="minorEastAsia" w:hAnsi="Candara"/>
          <w:sz w:val="24"/>
        </w:rPr>
        <w:t>) elevata conducibilità</w:t>
      </w:r>
    </w:p>
    <w:p w:rsidR="00D31356" w:rsidRPr="003F4B99" w:rsidRDefault="007E1AF0">
      <w:pPr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5135880" cy="2054245"/>
            <wp:effectExtent l="0" t="0" r="762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_3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965" cy="20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it-IT"/>
        </w:rPr>
        <w:drawing>
          <wp:inline distT="0" distB="0" distL="0" distR="0">
            <wp:extent cx="5052060" cy="268590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3.4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46" cy="26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356" w:rsidRPr="003F4B99" w:rsidSect="00DF2A49">
      <w:pgSz w:w="11906" w:h="16838" w:code="9"/>
      <w:pgMar w:top="994" w:right="1134" w:bottom="1628" w:left="1134" w:header="720" w:footer="100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0"/>
    <w:rsid w:val="0007330E"/>
    <w:rsid w:val="00081E36"/>
    <w:rsid w:val="0017406B"/>
    <w:rsid w:val="003A72B8"/>
    <w:rsid w:val="003F4B99"/>
    <w:rsid w:val="0074165E"/>
    <w:rsid w:val="007828E7"/>
    <w:rsid w:val="007E1AF0"/>
    <w:rsid w:val="00A80ECF"/>
    <w:rsid w:val="00CC2950"/>
    <w:rsid w:val="00D31356"/>
    <w:rsid w:val="00DF2A49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451A-6008-4BAD-AF95-9E7BA491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1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boccignone</dc:creator>
  <cp:keywords/>
  <dc:description/>
  <cp:lastModifiedBy>sergio boccignone</cp:lastModifiedBy>
  <cp:revision>9</cp:revision>
  <dcterms:created xsi:type="dcterms:W3CDTF">2020-05-22T18:09:00Z</dcterms:created>
  <dcterms:modified xsi:type="dcterms:W3CDTF">2020-05-22T21:26:00Z</dcterms:modified>
</cp:coreProperties>
</file>